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CA61F" w14:textId="77777777" w:rsidR="001146ED" w:rsidRDefault="001146ED">
      <w:pPr>
        <w:rPr>
          <w:b/>
        </w:rPr>
      </w:pPr>
      <w:r>
        <w:rPr>
          <w:b/>
        </w:rPr>
        <w:t xml:space="preserve">Program: </w:t>
      </w:r>
    </w:p>
    <w:p w14:paraId="00000001" w14:textId="630FE337" w:rsidR="00EA3DBC" w:rsidRDefault="001146ED">
      <w:pPr>
        <w:rPr>
          <w:b/>
        </w:rPr>
      </w:pPr>
      <w:r>
        <w:rPr>
          <w:b/>
        </w:rPr>
        <w:t>Podpora (dotace) celoroční činnosti organizací pracujících s dětmi a mládeží pro 2024</w:t>
      </w:r>
    </w:p>
    <w:p w14:paraId="00000002" w14:textId="77777777" w:rsidR="00EA3DBC" w:rsidRDefault="00EA3DBC"/>
    <w:p w14:paraId="00000003" w14:textId="77777777" w:rsidR="00EA3DBC" w:rsidRDefault="001146ED">
      <w:pPr>
        <w:rPr>
          <w:b/>
        </w:rPr>
      </w:pPr>
      <w:r>
        <w:rPr>
          <w:b/>
        </w:rPr>
        <w:t xml:space="preserve">1. Poslání a cíle </w:t>
      </w:r>
    </w:p>
    <w:p w14:paraId="00000004" w14:textId="77777777" w:rsidR="00EA3DBC" w:rsidRDefault="001146ED">
      <w:r>
        <w:t xml:space="preserve">Cílem Programu je podpora zapojení co nejširšího okruhu dětí a mládeže trvale žijících v obci Lety do kvalitního naplnění volného času, rozvíjení jejich osobnosti, fyzické zdatnosti, sportovních dovedností a současně prevence negativních společenských jevů. </w:t>
      </w:r>
    </w:p>
    <w:p w14:paraId="00000005" w14:textId="77777777" w:rsidR="00EA3DBC" w:rsidRDefault="001146ED">
      <w:pPr>
        <w:rPr>
          <w:b/>
        </w:rPr>
      </w:pPr>
      <w:r>
        <w:rPr>
          <w:b/>
        </w:rPr>
        <w:t xml:space="preserve">2. Ekonomický rámec </w:t>
      </w:r>
    </w:p>
    <w:p w14:paraId="00000006" w14:textId="77777777" w:rsidR="00EA3DBC" w:rsidRDefault="001146ED">
      <w:r>
        <w:t>Za účelem poskytnutí dotací v rámci Programu obec vyčlenila v návrhu rozpočtu na rok 2024 finanční prostředky ve výši 200 tisíc Kč.</w:t>
      </w:r>
    </w:p>
    <w:p w14:paraId="00000007" w14:textId="77777777" w:rsidR="00EA3DBC" w:rsidRDefault="001146ED">
      <w:pPr>
        <w:rPr>
          <w:b/>
        </w:rPr>
      </w:pPr>
      <w:r>
        <w:rPr>
          <w:b/>
        </w:rPr>
        <w:t xml:space="preserve">3. Právní rámec </w:t>
      </w:r>
    </w:p>
    <w:p w14:paraId="00000008" w14:textId="77777777" w:rsidR="00EA3DBC" w:rsidRDefault="001146ED">
      <w:r>
        <w:t>Obec Lety se při poskytování příspěvků z rozpočtu řídí platnými obecně závaznými právními předpisy, zejména: - zákonem č. 128/2000 Sb., o obcích (obecní zřízení), ve znění pozdějších předpisů, - zákonem č. 250/2000 Sb., o rozpočtových pravidlech územních rozpočtů, ve znění pozdějších předpisů - zákonem č. 320/2001 Sb., o finanční kontrole ve veřejné správě a o změně některých zákonů, ve znění pozdějších předpisů, - zákonem č. 89/2012 Sb., občanský zákoník, ve znění pozdějších předpisů a dalšími.</w:t>
      </w:r>
    </w:p>
    <w:p w14:paraId="00000009" w14:textId="77777777" w:rsidR="00EA3DBC" w:rsidRDefault="001146ED">
      <w:pPr>
        <w:rPr>
          <w:b/>
        </w:rPr>
      </w:pPr>
      <w:r>
        <w:rPr>
          <w:b/>
        </w:rPr>
        <w:t xml:space="preserve">4. Na co lze dotaci poskytnout </w:t>
      </w:r>
    </w:p>
    <w:p w14:paraId="0000000A" w14:textId="77777777" w:rsidR="00EA3DBC" w:rsidRDefault="001146ED">
      <w:r>
        <w:t xml:space="preserve">Dotaci lze poskytnout na činnosti, které splňují tyto podmínky: </w:t>
      </w:r>
    </w:p>
    <w:p w14:paraId="0000000B" w14:textId="77777777" w:rsidR="00EA3DBC" w:rsidRDefault="001146ED">
      <w:r>
        <w:t>- na podporu pravidelných aktivit spolků, případně jiných neziskových organizací a sdružení (dále společně jen „organizace“), které jsou registrovány v obci Lety, mají svou členskou základnu a jejichž činnost je vyvíjena pravidelně, minimálně 24 x do roka a směřuje na volnočasovou a sportovní aktivitu dětí a mládeže,</w:t>
      </w:r>
    </w:p>
    <w:p w14:paraId="0000000C" w14:textId="77777777" w:rsidR="00EA3DBC" w:rsidRDefault="001146ED">
      <w:r>
        <w:t>- dotace je poskytnuta na 1 kalendářní rok,</w:t>
      </w:r>
    </w:p>
    <w:p w14:paraId="0000000D" w14:textId="77777777" w:rsidR="00EA3DBC" w:rsidRDefault="001146ED">
      <w:r>
        <w:t>- činnost je vyvíjena na území obce Lety nebo na území přímo sousedících obcí v zařízení, kterými obec Lety nedisponuje,</w:t>
      </w:r>
    </w:p>
    <w:p w14:paraId="0000000E" w14:textId="77777777" w:rsidR="00EA3DBC" w:rsidRDefault="001146ED">
      <w:r>
        <w:t>- účastníky činnosti (členy organizace z řad dětí a mládeže) jsou děti a mládež s trvalým pobytem v obci Lety, roč. 2006 a mladší nebo děti a mládež s dočasným pobytem v obci Lety z důvodu pěstounské péče nebo umístění v dětském domově Lety,</w:t>
      </w:r>
    </w:p>
    <w:p w14:paraId="0000000F" w14:textId="77777777" w:rsidR="00EA3DBC" w:rsidRDefault="001146ED">
      <w:r>
        <w:t>- dotaci lze poskytnout organizaci pracující s dětmi a mládeží, založené nebo jinak vzniklé a registrované v ČR v souladu s obecně závaznými právními předpisy, která není založena za účelem dosažení zisku a jejíž činnost nevykazuje znaky podnikání ve smyslu § 420 zákona č. 89/2012, Sb., občanský zákoník a dále příspěvkové organizaci obce.</w:t>
      </w:r>
    </w:p>
    <w:p w14:paraId="00000010" w14:textId="77777777" w:rsidR="00EA3DBC" w:rsidRDefault="00EA3DBC"/>
    <w:p w14:paraId="00000011" w14:textId="77777777" w:rsidR="00EA3DBC" w:rsidRDefault="00EA3DBC"/>
    <w:p w14:paraId="00000012" w14:textId="77777777" w:rsidR="00EA3DBC" w:rsidRDefault="001146ED">
      <w:pPr>
        <w:rPr>
          <w:b/>
        </w:rPr>
      </w:pPr>
      <w:r>
        <w:rPr>
          <w:b/>
        </w:rPr>
        <w:t xml:space="preserve">5. Co lze z dotace na činnost hradit a co nelze hradit: </w:t>
      </w:r>
    </w:p>
    <w:p w14:paraId="00000013" w14:textId="77777777" w:rsidR="00EA3DBC" w:rsidRDefault="001146ED">
      <w:pPr>
        <w:rPr>
          <w:b/>
        </w:rPr>
      </w:pPr>
      <w:r>
        <w:rPr>
          <w:b/>
        </w:rPr>
        <w:t xml:space="preserve">5.1 Dotaci lze použít na výdaje: </w:t>
      </w:r>
    </w:p>
    <w:p w14:paraId="00000014" w14:textId="77777777" w:rsidR="00EA3DBC" w:rsidRDefault="001146ED">
      <w:r>
        <w:t xml:space="preserve">a) vybavení hmotným majetkem, jehož ocenění je nižší nebo rovno 40 tis. Kč vč. DPH/rok; </w:t>
      </w:r>
    </w:p>
    <w:p w14:paraId="00000015" w14:textId="77777777" w:rsidR="00EA3DBC" w:rsidRDefault="001146ED">
      <w:r>
        <w:t xml:space="preserve">b) vybavení nehmotným majetkem, jehož ocenění je nižší nebo rovno 60 tis. Kč vč. DPH/rok; </w:t>
      </w:r>
    </w:p>
    <w:p w14:paraId="00000016" w14:textId="77777777" w:rsidR="00EA3DBC" w:rsidRDefault="001146ED">
      <w:r>
        <w:t xml:space="preserve">c) trenérské, zdravotní, metodické náklady (služby), nájemné prostor pro zabezpečení sportovní činnosti dětí a mládeže, je možné čerpat s celkovým limitem do 100 tis. Kč/rok; </w:t>
      </w:r>
    </w:p>
    <w:p w14:paraId="00000017" w14:textId="77777777" w:rsidR="00EA3DBC" w:rsidRDefault="001146ED">
      <w:r>
        <w:t xml:space="preserve">d) odměny a mzdové náklady trenérů, členů realizačního týmu a dalších podpůrných pracovníků, prokazatelně se podílejících na aktivitách, je možné čerpat s celkovým limitem do 50 tis/rok. Kč. Z dotace lze hradit i související povinné zákonné odvody zaměstnavatele, které nejsou do výše limitu zahrnuty. Výše uvedený limit je platný pro výkon práce v pracovním poměru, v rámci dohod o pracích konaných mimo pracovní poměr (DPP a DPČ), hodinová sazba v tomto případě však nesmí překročit 300 Kč/hodinu; </w:t>
      </w:r>
    </w:p>
    <w:p w14:paraId="00000018" w14:textId="77777777" w:rsidR="00EA3DBC" w:rsidRDefault="001146ED">
      <w:r>
        <w:t xml:space="preserve">e) úrazové a cestovní pojištění, cestovné, startovné, ubytování, stravování; </w:t>
      </w:r>
    </w:p>
    <w:p w14:paraId="00000019" w14:textId="77777777" w:rsidR="00EA3DBC" w:rsidRDefault="00EA3DBC"/>
    <w:p w14:paraId="0000001A" w14:textId="77777777" w:rsidR="00EA3DBC" w:rsidRDefault="001146ED">
      <w:pPr>
        <w:rPr>
          <w:b/>
        </w:rPr>
      </w:pPr>
      <w:r>
        <w:rPr>
          <w:b/>
        </w:rPr>
        <w:t>5.2 Dotaci nelze použít na tyto výdaje:</w:t>
      </w:r>
    </w:p>
    <w:p w14:paraId="0000001B" w14:textId="77777777" w:rsidR="00EA3DBC" w:rsidRDefault="001146ED">
      <w:r>
        <w:t xml:space="preserve">a) pořízení hmotného nebo nehmotného majetku nad rámec uvedený v bodech 5. a) a 5. b); </w:t>
      </w:r>
    </w:p>
    <w:p w14:paraId="0000001C" w14:textId="77777777" w:rsidR="00EA3DBC" w:rsidRDefault="001146ED">
      <w:r>
        <w:t xml:space="preserve">b) úroky, penále, srážky a další finanční postihy, bankovní poplatky; </w:t>
      </w:r>
    </w:p>
    <w:p w14:paraId="0000001D" w14:textId="77777777" w:rsidR="00EA3DBC" w:rsidRDefault="001146ED">
      <w:r>
        <w:t xml:space="preserve">c) úhradu mzdových a ostatních osobních nákladů funkcionářů sportovního spolku, tj. předsedů a místopředsedů spolku; </w:t>
      </w:r>
    </w:p>
    <w:p w14:paraId="0000001E" w14:textId="77777777" w:rsidR="00EA3DBC" w:rsidRDefault="001146ED">
      <w:r>
        <w:t xml:space="preserve">d) finanční leasing osobních automobilů a dalšího hmotného majetku podle zákona o daních z příjmů nebo předpisů upravujících účetnictví; finančním leasingem se rozumí takový leasing, který z pronajímatele na nájemce převádí v podstatě veškerá rizika a užitky spojené s vlastnictvím aktiva, na konci nájemní doby se převádí vlastnictví aktiva na nájemce nebo nájemce má právo koupit aktivum za cenu, o které se předpokládá, že bude podstatně nižší než reálná hodnota k datu možného využití opce, doba leasingu je sjednána na podstatnou část ekonomické životnosti aktiva nebo jsou naplněny další znaky finančního leasingu; </w:t>
      </w:r>
    </w:p>
    <w:p w14:paraId="0000001F" w14:textId="77777777" w:rsidR="00EA3DBC" w:rsidRDefault="001146ED">
      <w:r>
        <w:t xml:space="preserve">e) úhradu nákladů na údržbu a provoz; </w:t>
      </w:r>
    </w:p>
    <w:p w14:paraId="00000020" w14:textId="77777777" w:rsidR="00EA3DBC" w:rsidRDefault="001146ED">
      <w:r>
        <w:t xml:space="preserve">f) vlastní podnikatelskou činnost příjemce dotace; </w:t>
      </w:r>
    </w:p>
    <w:p w14:paraId="00000021" w14:textId="77777777" w:rsidR="00EA3DBC" w:rsidRDefault="001146ED">
      <w:r>
        <w:t xml:space="preserve">g) pohoštění a dary. </w:t>
      </w:r>
    </w:p>
    <w:p w14:paraId="00000023" w14:textId="4C86BEDE" w:rsidR="00EA3DBC" w:rsidRPr="001146ED" w:rsidRDefault="001146ED">
      <w:pPr>
        <w:rPr>
          <w:b/>
        </w:rPr>
      </w:pPr>
      <w:r>
        <w:rPr>
          <w:b/>
        </w:rPr>
        <w:t>5.3 Do rozpočtu projektu nesmí být zakalkulován zisk. Zisk nesmí být z podpory ani fakticky</w:t>
      </w:r>
      <w:r>
        <w:t xml:space="preserve"> </w:t>
      </w:r>
      <w:r>
        <w:rPr>
          <w:b/>
        </w:rPr>
        <w:t>realizován.</w:t>
      </w:r>
    </w:p>
    <w:p w14:paraId="00000024" w14:textId="77777777" w:rsidR="00EA3DBC" w:rsidRDefault="00EA3DBC"/>
    <w:p w14:paraId="00000025" w14:textId="77777777" w:rsidR="00EA3DBC" w:rsidRDefault="001146ED">
      <w:pPr>
        <w:rPr>
          <w:b/>
        </w:rPr>
      </w:pPr>
      <w:r>
        <w:rPr>
          <w:b/>
        </w:rPr>
        <w:lastRenderedPageBreak/>
        <w:t xml:space="preserve">6. Pravidla pro výpočet výše dotace </w:t>
      </w:r>
    </w:p>
    <w:p w14:paraId="00000026" w14:textId="77777777" w:rsidR="00EA3DBC" w:rsidRDefault="001146ED">
      <w:r>
        <w:t>Dotaci pro rok 2024 lze žádat za podmínky, že organizace spolupracuje s obcí na projektu tzv. Letovského voucheru.</w:t>
      </w:r>
    </w:p>
    <w:p w14:paraId="00000027" w14:textId="77777777" w:rsidR="00EA3DBC" w:rsidRDefault="001146ED">
      <w:r>
        <w:t>Dotaci lze žádat na člena organizace, který dosáhl/dosáhne do 31.12.2024 maximálního věku 18 let. Se žádostí žadatel předloží čestné prohlášení, že působí na území obce Lety nebo sousední obce, seznam dětských členů organizace, na které příspěvek žádá s uvedením roku jejich narození a čestné prohlášení, že členové uvedení na seznamu mají trvalé bydliště v Letech nebo trvale žijí v Letech z důvodu pěstounské péče a současně jsou aktivními členy organizace. Součástí žádosti je také povinně stručný popis činností a aktivit žadatele. Celková finanční částka určená k rozdělení mezi žadatele bude rozdělena rozhodnutím zastupitelstva obce.</w:t>
      </w:r>
    </w:p>
    <w:p w14:paraId="00000028" w14:textId="77777777" w:rsidR="00EA3DBC" w:rsidRDefault="001146ED">
      <w:pPr>
        <w:rPr>
          <w:b/>
        </w:rPr>
      </w:pPr>
      <w:r>
        <w:rPr>
          <w:b/>
        </w:rPr>
        <w:t xml:space="preserve">7. Kdy o dotaci požádat </w:t>
      </w:r>
    </w:p>
    <w:p w14:paraId="00000029" w14:textId="6474C307" w:rsidR="00EA3DBC" w:rsidRDefault="001146ED">
      <w:bookmarkStart w:id="0" w:name="_heading=h.gjdgxs" w:colFirst="0" w:colLast="0"/>
      <w:bookmarkEnd w:id="0"/>
      <w:r>
        <w:t xml:space="preserve">Žádost se podává písemně elektronicky či osobně od 2.11.2023 do 8.12.2023 12:00 hod. Žádost musí obsahovat všechny požadované údaje a všechny povinné přílohy, uvedené v těchto Pravidlech. Žádost se zasílá na el. adresu obce </w:t>
      </w:r>
      <w:hyperlink r:id="rId7">
        <w:r>
          <w:rPr>
            <w:color w:val="0000FF"/>
            <w:u w:val="single"/>
          </w:rPr>
          <w:t>podatelna@obeclety.cz</w:t>
        </w:r>
      </w:hyperlink>
      <w:r>
        <w:t xml:space="preserve"> nebo poštovní adresu Obec Lety, Na Návsi 160, 252 29 Lety, nebo podává osobně na podatelnu na adrese Na Návsi 160, 252 29 Lety v jednom vyhotovení. Na žádosti doručené po výše uvedeném termínu nebude brán zřetel, nebudou zařazeny do projednávání. V případě formálních nedostatků mohou být žádosti na výzvu doplněny. Podáním žádosti nevzniká žadateli na dotaci právní nárok. Výsledky přidělení dotací budou zveřejněny na úřední desce po rozhodnutí zastupitelstva obce, nejpozději do 31.12.2023.</w:t>
      </w:r>
    </w:p>
    <w:p w14:paraId="0000002A" w14:textId="77777777" w:rsidR="00EA3DBC" w:rsidRDefault="001146ED">
      <w:r>
        <w:t>Žadatelé, kterým nebude přiznána dotace, budou vyrozuměni písemně a bude jim sdělen důvod nevyhovění jejich žádosti. V případě přidělení dotace budou žadatelé vyzváni k podpisu veřejnoprávní smlouvy o poskytnutí dotace. Na základě uzavřené smlouvy bude vyplacen příspěvek jednorázově v celoroční výši nejpozději k 30.4. 2024 a to zásadně bezhotovostně na bankovní účet žadatele.</w:t>
      </w:r>
    </w:p>
    <w:p w14:paraId="0000002B" w14:textId="77777777" w:rsidR="00EA3DBC" w:rsidRDefault="001146ED">
      <w:pPr>
        <w:rPr>
          <w:b/>
        </w:rPr>
      </w:pPr>
      <w:r>
        <w:rPr>
          <w:b/>
        </w:rPr>
        <w:t xml:space="preserve">8. Kontrola použití dotace </w:t>
      </w:r>
    </w:p>
    <w:p w14:paraId="0000002C" w14:textId="77777777" w:rsidR="00EA3DBC" w:rsidRDefault="001146ED">
      <w:r>
        <w:t>Do 16. prosince 2024 musí příjemce dotace předložit obci přehled o čerpání a použití poskytnutých peněžních prostředků (dále jen „vyúčtování“). Všechny předložené doklady musí být identifikovatelné, účetně zaevidované, ověřitelné a doložitelné. Způsob vyúčtování bude sjednán ve veřejnoprávní smlouvě o poskytnutí dotace. Kontrolu vyúčtování provede kontrolní výbor, o výsledku informuje zastupitelstvo obce, které poskytnutí dotace schválilo.  Finanční prostředky, které nebyly použity v souladu s těmito Pravidly nebo podmínkami uvedenými ve veřejnoprávní smlouvě o poskytnutí dotace, je příjemce povinen vrátit na účet obce dle podmínek uvedených ve veřejnoprávní smlouvě.</w:t>
      </w:r>
    </w:p>
    <w:p w14:paraId="0000002D" w14:textId="77777777" w:rsidR="00EA3DBC" w:rsidRDefault="001146ED">
      <w:r>
        <w:t>Dotace není převoditelná na jiný subjekt.</w:t>
      </w:r>
    </w:p>
    <w:p w14:paraId="0000002E" w14:textId="1005B574" w:rsidR="00EA3DBC" w:rsidRDefault="001146ED">
      <w:r>
        <w:t xml:space="preserve">Přílohy: </w:t>
      </w:r>
    </w:p>
    <w:p w14:paraId="4429679A" w14:textId="1EDD693E" w:rsidR="001146ED" w:rsidRDefault="001146ED">
      <w:r>
        <w:t>Příloha č. 1: Formulář žádosti</w:t>
      </w:r>
    </w:p>
    <w:p w14:paraId="4A763946" w14:textId="5B364876" w:rsidR="001146ED" w:rsidRDefault="001146ED">
      <w:r>
        <w:t>Příloha č. 2: Seznam povinných příloh žádosti</w:t>
      </w:r>
    </w:p>
    <w:p w14:paraId="0000002F" w14:textId="473DBE07" w:rsidR="00EA3DBC" w:rsidRDefault="001146ED">
      <w:r>
        <w:t>Tato pravidla byla schválena zastupitelstvem obce Lety dne 1. 11. 2023 pod č. usnesení 7/10/2023.</w:t>
      </w:r>
    </w:p>
    <w:sectPr w:rsidR="00EA3DBC">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F2103" w14:textId="77777777" w:rsidR="001146ED" w:rsidRDefault="001146ED">
      <w:pPr>
        <w:spacing w:after="0" w:line="240" w:lineRule="auto"/>
      </w:pPr>
      <w:r>
        <w:separator/>
      </w:r>
    </w:p>
  </w:endnote>
  <w:endnote w:type="continuationSeparator" w:id="0">
    <w:p w14:paraId="2F5584E1" w14:textId="77777777" w:rsidR="001146ED" w:rsidRDefault="0011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0" w14:textId="3AFAE74F" w:rsidR="00EA3DBC" w:rsidRDefault="001146ED">
    <w:pPr>
      <w:pBdr>
        <w:top w:val="nil"/>
        <w:left w:val="nil"/>
        <w:bottom w:val="nil"/>
        <w:right w:val="nil"/>
        <w:between w:val="nil"/>
      </w:pBdr>
      <w:tabs>
        <w:tab w:val="center" w:pos="4703"/>
        <w:tab w:val="right" w:pos="94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C318A">
      <w:rPr>
        <w:noProof/>
        <w:color w:val="000000"/>
      </w:rPr>
      <w:t>1</w:t>
    </w:r>
    <w:r>
      <w:rPr>
        <w:color w:val="000000"/>
      </w:rPr>
      <w:fldChar w:fldCharType="end"/>
    </w:r>
  </w:p>
  <w:p w14:paraId="00000031" w14:textId="77777777" w:rsidR="00EA3DBC" w:rsidRDefault="00EA3DBC">
    <w:pPr>
      <w:pBdr>
        <w:top w:val="nil"/>
        <w:left w:val="nil"/>
        <w:bottom w:val="nil"/>
        <w:right w:val="nil"/>
        <w:between w:val="nil"/>
      </w:pBdr>
      <w:tabs>
        <w:tab w:val="center" w:pos="4703"/>
        <w:tab w:val="right" w:pos="94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EAF03" w14:textId="77777777" w:rsidR="001146ED" w:rsidRDefault="001146ED">
      <w:pPr>
        <w:spacing w:after="0" w:line="240" w:lineRule="auto"/>
      </w:pPr>
      <w:r>
        <w:separator/>
      </w:r>
    </w:p>
  </w:footnote>
  <w:footnote w:type="continuationSeparator" w:id="0">
    <w:p w14:paraId="22EDF568" w14:textId="77777777" w:rsidR="001146ED" w:rsidRDefault="001146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DBC"/>
    <w:rsid w:val="000C318A"/>
    <w:rsid w:val="001146ED"/>
    <w:rsid w:val="00730003"/>
    <w:rsid w:val="00E91E9D"/>
    <w:rsid w:val="00EA3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2DC2"/>
  <w15:docId w15:val="{295A3807-7AD7-4B35-A461-020C6590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Textbubliny">
    <w:name w:val="Balloon Text"/>
    <w:basedOn w:val="Normln"/>
    <w:link w:val="TextbublinyChar"/>
    <w:uiPriority w:val="99"/>
    <w:semiHidden/>
    <w:unhideWhenUsed/>
    <w:rsid w:val="00C30D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0D23"/>
    <w:rPr>
      <w:rFonts w:ascii="Segoe UI" w:hAnsi="Segoe UI" w:cs="Segoe UI"/>
      <w:sz w:val="18"/>
      <w:szCs w:val="18"/>
    </w:rPr>
  </w:style>
  <w:style w:type="paragraph" w:styleId="Zhlav">
    <w:name w:val="header"/>
    <w:basedOn w:val="Normln"/>
    <w:link w:val="ZhlavChar"/>
    <w:uiPriority w:val="99"/>
    <w:unhideWhenUsed/>
    <w:rsid w:val="00F3538F"/>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F3538F"/>
  </w:style>
  <w:style w:type="paragraph" w:styleId="Zpat">
    <w:name w:val="footer"/>
    <w:basedOn w:val="Normln"/>
    <w:link w:val="ZpatChar"/>
    <w:uiPriority w:val="99"/>
    <w:unhideWhenUsed/>
    <w:rsid w:val="00F3538F"/>
    <w:pPr>
      <w:tabs>
        <w:tab w:val="center" w:pos="4703"/>
        <w:tab w:val="right" w:pos="9406"/>
      </w:tabs>
      <w:spacing w:after="0" w:line="240" w:lineRule="auto"/>
    </w:pPr>
  </w:style>
  <w:style w:type="character" w:customStyle="1" w:styleId="ZpatChar">
    <w:name w:val="Zápatí Char"/>
    <w:basedOn w:val="Standardnpsmoodstavce"/>
    <w:link w:val="Zpat"/>
    <w:uiPriority w:val="99"/>
    <w:rsid w:val="00F3538F"/>
  </w:style>
  <w:style w:type="character" w:styleId="Hypertextovodkaz">
    <w:name w:val="Hyperlink"/>
    <w:basedOn w:val="Standardnpsmoodstavce"/>
    <w:uiPriority w:val="99"/>
    <w:unhideWhenUsed/>
    <w:rsid w:val="00FE2804"/>
    <w:rPr>
      <w:color w:val="0000FF" w:themeColor="hyperlink"/>
      <w:u w:val="singl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datelna@obeclety.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LBnv8+COaHVHOOvO0F2BPNCexg==">CgMxLjAyCGguZ2pkZ3hzOAByITEtN0tlME1qMFhfQVAzRFdfbXRFY0dmcVRJcVpINmNnaw==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6252</Characters>
  <Application>Microsoft Office Word</Application>
  <DocSecurity>0</DocSecurity>
  <Lines>52</Lines>
  <Paragraphs>14</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Slavík</dc:creator>
  <cp:lastModifiedBy>Jana Šilhavá Lehovcová</cp:lastModifiedBy>
  <cp:revision>2</cp:revision>
  <dcterms:created xsi:type="dcterms:W3CDTF">2024-12-04T14:40:00Z</dcterms:created>
  <dcterms:modified xsi:type="dcterms:W3CDTF">2024-12-04T14:40:00Z</dcterms:modified>
</cp:coreProperties>
</file>