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E9" w:rsidRPr="000B61E9" w:rsidRDefault="000B61E9" w:rsidP="000B61E9">
      <w:pPr>
        <w:keepNext/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428B"/>
          <w:kern w:val="36"/>
          <w:sz w:val="31"/>
          <w:szCs w:val="31"/>
          <w:lang w:eastAsia="cs-CZ"/>
        </w:rPr>
      </w:pPr>
      <w:bookmarkStart w:id="0" w:name="_GoBack"/>
      <w:bookmarkEnd w:id="0"/>
      <w:r w:rsidRPr="000B61E9">
        <w:rPr>
          <w:rFonts w:ascii="Times New Roman" w:eastAsia="Times New Roman" w:hAnsi="Times New Roman" w:cs="Times New Roman"/>
          <w:b/>
          <w:bCs/>
          <w:color w:val="00428B"/>
          <w:kern w:val="36"/>
          <w:sz w:val="31"/>
          <w:szCs w:val="31"/>
          <w:lang w:eastAsia="cs-CZ"/>
        </w:rPr>
        <w:t>Velké změny v daňové správě od 1. 1. 2013 (Tisková zpráva)</w:t>
      </w:r>
    </w:p>
    <w:p w:rsidR="000B61E9" w:rsidRDefault="000B61E9" w:rsidP="000B61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</w:p>
    <w:p w:rsidR="000B61E9" w:rsidRPr="000B61E9" w:rsidRDefault="000B61E9" w:rsidP="000B61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</w:pPr>
      <w:r w:rsidRPr="000B61E9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(20. 11. 2012)</w:t>
      </w:r>
    </w:p>
    <w:p w:rsidR="000B61E9" w:rsidRPr="000B61E9" w:rsidRDefault="000B61E9" w:rsidP="000B61E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cs-CZ"/>
        </w:rPr>
      </w:pPr>
      <w:r w:rsidRPr="000B61E9">
        <w:rPr>
          <w:rFonts w:ascii="Times New Roman" w:eastAsia="Times New Roman" w:hAnsi="Times New Roman" w:cs="Times New Roman"/>
          <w:sz w:val="2"/>
          <w:szCs w:val="2"/>
          <w:lang w:eastAsia="cs-CZ"/>
        </w:rPr>
        <w:t> </w:t>
      </w:r>
    </w:p>
    <w:p w:rsidR="000B61E9" w:rsidRPr="000B61E9" w:rsidRDefault="000B61E9" w:rsidP="000B61E9">
      <w:pPr>
        <w:spacing w:before="75" w:after="90" w:line="240" w:lineRule="auto"/>
        <w:ind w:left="30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 souvislosti s nabytím účinnosti zákona o Finanční správě České republiky dojde od 1. 1. 2013 k rozsáhlé reorganizaci české daňové správy. Stávající soustava územních finančních orgánů bude nahrazena orgány Finanční správy, které bude tvořit Generální finanční ředitelství, Odvolací finanční ředitelství, 14 finančních úřadů a Specializovaný finanční úřad.</w:t>
      </w:r>
    </w:p>
    <w:p w:rsidR="000B61E9" w:rsidRPr="000B61E9" w:rsidRDefault="000B61E9" w:rsidP="000B61E9">
      <w:pPr>
        <w:spacing w:before="75" w:after="90" w:line="240" w:lineRule="auto"/>
        <w:ind w:left="3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Stávající soustava územních finančních orgánů tvořená Generálním finančním ředitelstvím, 8</w:t>
      </w:r>
      <w:r w:rsidR="00B328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finančními ředitelstvími, 199 finančními úřady a Specializovaným finančním úřadem na konci roku zanikne. Jejich kompetence plně přeberou orgány Finanční správy.</w:t>
      </w:r>
    </w:p>
    <w:p w:rsidR="000B61E9" w:rsidRPr="000B61E9" w:rsidRDefault="000B61E9" w:rsidP="000B61E9">
      <w:pPr>
        <w:spacing w:before="75" w:after="90" w:line="240" w:lineRule="auto"/>
        <w:ind w:left="3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Nově vzniklé </w:t>
      </w:r>
      <w:r w:rsidRPr="000B61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Odvolací finanční ředitelství</w:t>
      </w: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se sídlem v Brně bude jako čistě odvolací orgán vykonávat svou působnost pro celé území České republiky. Vznikem jediného odvolacího orgánu je plně završena snaha o jednotnost v postupech odvolacího řízení.</w:t>
      </w:r>
    </w:p>
    <w:p w:rsidR="000B61E9" w:rsidRPr="000B61E9" w:rsidRDefault="000B61E9" w:rsidP="000B61E9">
      <w:pPr>
        <w:spacing w:before="75" w:after="90" w:line="240" w:lineRule="auto"/>
        <w:ind w:left="3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Celorepubliková působnost </w:t>
      </w:r>
      <w:r w:rsidRPr="000B61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Specializovaného finančního úřadu</w:t>
      </w: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se nemění. Kromě dosavadních pravomocí bude nově vykonávat cenovou kontrolu, kontrolu hazardu a kompetence spojené s vedením Centrálního registru smluv. Jako správci smluv mu bude svěřena registrace smluv účastníků důchodového spoření a komunikace s penzijními společnostmi.</w:t>
      </w:r>
    </w:p>
    <w:p w:rsidR="000B61E9" w:rsidRPr="000B61E9" w:rsidRDefault="000B61E9" w:rsidP="000B61E9">
      <w:pPr>
        <w:spacing w:before="75" w:after="90" w:line="240" w:lineRule="auto"/>
        <w:ind w:left="3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14 finančních úřadů</w:t>
      </w: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vyjmenovaných v zákoně bude nově vybaveno krajskou územní působností, přičemž název příslušného kraje se objeví i v jejich názvu. Sídla jednotlivých úřadů se budou nacházet přímo v krajských městech a v hlavním městě Praze. Nedílnou součástí finančního úřadu budou jeho územní pracoviště, která budou zřízena na všech místech, kde mají v roce 2012 sídlo „zanikající“ finanční úřady.</w:t>
      </w:r>
    </w:p>
    <w:p w:rsidR="000B61E9" w:rsidRPr="000B61E9" w:rsidRDefault="000B61E9" w:rsidP="000B61E9">
      <w:pPr>
        <w:spacing w:before="75" w:after="90" w:line="240" w:lineRule="auto"/>
        <w:ind w:left="3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Všechny finanční úřady budou od roku 2013 nad rámec kompetencí dnešních finančních úřadů vykonávat také kontrolu dotací, finanční kontrolu a budou pověřeny výběrem pojistného a následným převodem vybraných prostředků účastníků důchodového spoření na účty penzijních společností. Z pověření ministerstva budou moci finanční úřady rovněž přezkoumávat hospodaření krajů, hlavního města Prahy, regionálních rad regionů soudržnosti a vykonávat dozor nad přezkoumáváním hospodaření obcí, dobrovolných svazků obcí a městských částí hlavního města Prahy.</w:t>
      </w:r>
    </w:p>
    <w:p w:rsidR="000B61E9" w:rsidRPr="000B61E9" w:rsidRDefault="000B61E9" w:rsidP="000B61E9">
      <w:pPr>
        <w:spacing w:before="75" w:after="90" w:line="240" w:lineRule="auto"/>
        <w:ind w:left="3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 přes personální, technickou a organizační náročnost transformace se proces reorganizace daňové správy veřejnosti nijak negativně nedotkne. Rozsah a dostupnost služeb poskytovaných veřejnosti budou i v roce 2013 zachovány a současně dojde ke zjednodušení některých pravidel a postupů, na které byla veřejnost dosud zvyklá. Na všechny související změny bude veřejnost včas upozorňována.</w:t>
      </w:r>
    </w:p>
    <w:p w:rsidR="000B61E9" w:rsidRPr="000B61E9" w:rsidRDefault="000B61E9" w:rsidP="000B61E9">
      <w:pPr>
        <w:spacing w:before="75" w:after="90" w:line="240" w:lineRule="auto"/>
        <w:ind w:left="3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Více pravidelně aktualizovaných informací je dostupných na internetových stránkách české daňové správy -</w:t>
      </w: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hyperlink r:id="rId6" w:history="1">
        <w:r w:rsidRPr="000B61E9">
          <w:rPr>
            <w:rFonts w:ascii="Times New Roman" w:eastAsia="Times New Roman" w:hAnsi="Times New Roman" w:cs="Times New Roman"/>
            <w:b/>
            <w:bCs/>
            <w:color w:val="065B9D"/>
            <w:sz w:val="24"/>
            <w:szCs w:val="24"/>
            <w:u w:val="single"/>
            <w:lang w:eastAsia="cs-CZ"/>
          </w:rPr>
          <w:t>cds.mfcr.cz</w:t>
        </w:r>
      </w:hyperlink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Pr="000B61E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, pod záložkou „Aktuální informace ke vzniku Finanční správy“.</w:t>
      </w:r>
    </w:p>
    <w:p w:rsidR="000B61E9" w:rsidRPr="000B61E9" w:rsidRDefault="000B61E9" w:rsidP="000B61E9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 Praze dne 20. 11. 2012</w:t>
      </w:r>
    </w:p>
    <w:p w:rsidR="000B61E9" w:rsidRPr="000B61E9" w:rsidRDefault="000B61E9" w:rsidP="000B61E9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:rsidR="000B61E9" w:rsidRPr="000B61E9" w:rsidRDefault="000B61E9" w:rsidP="000B61E9">
      <w:pPr>
        <w:spacing w:before="75" w:after="90" w:line="240" w:lineRule="auto"/>
        <w:ind w:left="3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Ing. Petra Homolová</w:t>
      </w:r>
      <w:r w:rsidRPr="000B61E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br/>
        <w:t>tisková mluvčí Generálního finančního ředitelství</w:t>
      </w:r>
    </w:p>
    <w:p w:rsidR="00A21813" w:rsidRDefault="00A21813"/>
    <w:sectPr w:rsidR="00A21813" w:rsidSect="00E512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FF" w:rsidRDefault="00406FFF" w:rsidP="00F37EA0">
      <w:pPr>
        <w:spacing w:after="0" w:line="240" w:lineRule="auto"/>
      </w:pPr>
      <w:r>
        <w:separator/>
      </w:r>
    </w:p>
  </w:endnote>
  <w:endnote w:type="continuationSeparator" w:id="0">
    <w:p w:rsidR="00406FFF" w:rsidRDefault="00406FFF" w:rsidP="00F3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FF" w:rsidRDefault="00406FFF" w:rsidP="00F37EA0">
      <w:pPr>
        <w:spacing w:after="0" w:line="240" w:lineRule="auto"/>
      </w:pPr>
      <w:r>
        <w:separator/>
      </w:r>
    </w:p>
  </w:footnote>
  <w:footnote w:type="continuationSeparator" w:id="0">
    <w:p w:rsidR="00406FFF" w:rsidRDefault="00406FFF" w:rsidP="00F3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A0" w:rsidRDefault="00F37EA0" w:rsidP="00F37EA0">
    <w:pPr>
      <w:pStyle w:val="Zhlav"/>
      <w:tabs>
        <w:tab w:val="clear" w:pos="9072"/>
        <w:tab w:val="right" w:pos="9490"/>
      </w:tabs>
      <w:ind w:left="-825"/>
      <w:rPr>
        <w:rFonts w:ascii="Arial" w:hAnsi="Arial"/>
        <w:b/>
      </w:rPr>
    </w:pPr>
    <w:r>
      <w:rPr>
        <w:rFonts w:ascii="Arial" w:hAnsi="Arial"/>
        <w:b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-122555</wp:posOffset>
          </wp:positionV>
          <wp:extent cx="1390650" cy="676275"/>
          <wp:effectExtent l="0" t="0" r="0" b="9525"/>
          <wp:wrapNone/>
          <wp:docPr id="1" name="Obrázek 1" descr="Bez názvu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ázvu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</w:rPr>
      <w:t>GENERÁLNÍ FINANČNÍ ŘEDITELSTVÍ</w:t>
    </w:r>
  </w:p>
  <w:p w:rsidR="00F37EA0" w:rsidRPr="00D21C19" w:rsidRDefault="00F37EA0" w:rsidP="00F37EA0">
    <w:pPr>
      <w:pStyle w:val="Zhlav"/>
      <w:tabs>
        <w:tab w:val="clear" w:pos="4536"/>
        <w:tab w:val="clear" w:pos="9072"/>
        <w:tab w:val="left" w:pos="10773"/>
      </w:tabs>
      <w:ind w:left="-825"/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>Samostatný odbor k</w:t>
    </w:r>
    <w:r w:rsidRPr="00D21C19">
      <w:rPr>
        <w:rFonts w:ascii="Arial" w:hAnsi="Arial" w:cs="Arial"/>
        <w:b/>
        <w:iCs/>
      </w:rPr>
      <w:t>omunikace a mezinárodních vztahů</w:t>
    </w:r>
  </w:p>
  <w:p w:rsidR="00F37EA0" w:rsidRDefault="00F37EA0" w:rsidP="00F37EA0">
    <w:pPr>
      <w:pStyle w:val="Zhlav"/>
      <w:tabs>
        <w:tab w:val="clear" w:pos="4536"/>
        <w:tab w:val="clear" w:pos="9072"/>
        <w:tab w:val="left" w:pos="10773"/>
      </w:tabs>
      <w:ind w:left="-825"/>
      <w:rPr>
        <w:rFonts w:ascii="Arial" w:hAnsi="Arial" w:cs="Arial"/>
        <w:iCs/>
      </w:rPr>
    </w:pPr>
    <w:r>
      <w:rPr>
        <w:rFonts w:ascii="Arial" w:hAnsi="Arial" w:cs="Arial"/>
        <w:iCs/>
      </w:rPr>
      <w:t>Lazarská 7, 117 22</w:t>
    </w:r>
    <w:r w:rsidRPr="00D21C19">
      <w:rPr>
        <w:rFonts w:ascii="Arial" w:hAnsi="Arial" w:cs="Arial"/>
        <w:iCs/>
      </w:rPr>
      <w:t xml:space="preserve"> Praha 1</w:t>
    </w:r>
  </w:p>
  <w:p w:rsidR="00F37EA0" w:rsidRPr="00D21C19" w:rsidRDefault="00F37EA0" w:rsidP="00F37EA0">
    <w:pPr>
      <w:pStyle w:val="Zhlav"/>
      <w:tabs>
        <w:tab w:val="clear" w:pos="4536"/>
        <w:tab w:val="clear" w:pos="9072"/>
        <w:tab w:val="left" w:pos="10773"/>
      </w:tabs>
      <w:ind w:left="-825"/>
      <w:rPr>
        <w:rFonts w:ascii="Arial" w:hAnsi="Arial" w:cs="Arial"/>
        <w:iCs/>
      </w:rPr>
    </w:pPr>
    <w:r>
      <w:rPr>
        <w:rFonts w:ascii="Arial" w:hAnsi="Arial" w:cs="Arial"/>
        <w:iCs/>
      </w:rPr>
      <w:t>Tel.: 257 044 025</w:t>
    </w:r>
  </w:p>
  <w:p w:rsidR="00F37EA0" w:rsidRDefault="00F37EA0" w:rsidP="00F37EA0">
    <w:pPr>
      <w:pStyle w:val="Zhlav"/>
      <w:tabs>
        <w:tab w:val="clear" w:pos="4536"/>
        <w:tab w:val="clear" w:pos="9072"/>
        <w:tab w:val="left" w:pos="10773"/>
      </w:tabs>
      <w:ind w:left="-825"/>
      <w:rPr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61E9"/>
    <w:rsid w:val="000B61E9"/>
    <w:rsid w:val="00406FFF"/>
    <w:rsid w:val="00632687"/>
    <w:rsid w:val="00A21813"/>
    <w:rsid w:val="00B3286F"/>
    <w:rsid w:val="00BA1523"/>
    <w:rsid w:val="00BA3BD5"/>
    <w:rsid w:val="00E512AB"/>
    <w:rsid w:val="00F3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2AB"/>
  </w:style>
  <w:style w:type="paragraph" w:styleId="Nadpis1">
    <w:name w:val="heading 1"/>
    <w:basedOn w:val="Normln"/>
    <w:link w:val="Nadpis1Char"/>
    <w:uiPriority w:val="9"/>
    <w:qFormat/>
    <w:rsid w:val="000B6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61E9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61E9"/>
    <w:pPr>
      <w:spacing w:before="75" w:after="90" w:line="240" w:lineRule="auto"/>
      <w:ind w:left="30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1E9"/>
    <w:rPr>
      <w:b/>
      <w:bCs/>
    </w:rPr>
  </w:style>
  <w:style w:type="paragraph" w:styleId="Zhlav">
    <w:name w:val="header"/>
    <w:basedOn w:val="Normln"/>
    <w:link w:val="ZhlavChar"/>
    <w:unhideWhenUsed/>
    <w:rsid w:val="00F3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EA0"/>
  </w:style>
  <w:style w:type="paragraph" w:styleId="Zpat">
    <w:name w:val="footer"/>
    <w:basedOn w:val="Normln"/>
    <w:link w:val="ZpatChar"/>
    <w:uiPriority w:val="99"/>
    <w:unhideWhenUsed/>
    <w:rsid w:val="00F3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6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61E9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61E9"/>
    <w:pPr>
      <w:spacing w:before="75" w:after="90" w:line="240" w:lineRule="auto"/>
      <w:ind w:left="30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61E9"/>
    <w:rPr>
      <w:b/>
      <w:bCs/>
    </w:rPr>
  </w:style>
  <w:style w:type="paragraph" w:styleId="Zhlav">
    <w:name w:val="header"/>
    <w:basedOn w:val="Normln"/>
    <w:link w:val="ZhlavChar"/>
    <w:unhideWhenUsed/>
    <w:rsid w:val="00F3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EA0"/>
  </w:style>
  <w:style w:type="paragraph" w:styleId="Zpat">
    <w:name w:val="footer"/>
    <w:basedOn w:val="Normln"/>
    <w:link w:val="ZpatChar"/>
    <w:uiPriority w:val="99"/>
    <w:unhideWhenUsed/>
    <w:rsid w:val="00F3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BE8"/>
                        <w:right w:val="none" w:sz="0" w:space="0" w:color="auto"/>
                      </w:divBdr>
                      <w:divsChild>
                        <w:div w:id="18907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s.mfcr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 - Generální finanční ředitelství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Milan, Ing.</dc:creator>
  <cp:lastModifiedBy>Alena</cp:lastModifiedBy>
  <cp:revision>2</cp:revision>
  <cp:lastPrinted>2012-12-06T12:17:00Z</cp:lastPrinted>
  <dcterms:created xsi:type="dcterms:W3CDTF">2012-12-06T12:18:00Z</dcterms:created>
  <dcterms:modified xsi:type="dcterms:W3CDTF">2012-12-06T12:18:00Z</dcterms:modified>
</cp:coreProperties>
</file>